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EB241" w14:textId="37E9F69E" w:rsidR="000812F2" w:rsidRPr="000812F2" w:rsidRDefault="000812F2" w:rsidP="000812F2">
      <w:pPr>
        <w:spacing w:after="0" w:line="240" w:lineRule="auto"/>
        <w:contextualSpacing/>
        <w:jc w:val="center"/>
        <w:rPr>
          <w:b/>
          <w:sz w:val="24"/>
          <w:szCs w:val="24"/>
        </w:rPr>
      </w:pPr>
      <w:bookmarkStart w:id="0" w:name="_GoBack"/>
      <w:bookmarkEnd w:id="0"/>
      <w:r w:rsidRPr="000812F2">
        <w:rPr>
          <w:b/>
          <w:sz w:val="24"/>
          <w:szCs w:val="24"/>
        </w:rPr>
        <w:t>Frequently Asked Questions</w:t>
      </w:r>
    </w:p>
    <w:p w14:paraId="254E5CEB" w14:textId="77777777" w:rsidR="000812F2" w:rsidRDefault="000812F2" w:rsidP="00F60A20">
      <w:pPr>
        <w:spacing w:after="0" w:line="240" w:lineRule="auto"/>
        <w:contextualSpacing/>
        <w:rPr>
          <w:sz w:val="24"/>
          <w:szCs w:val="24"/>
        </w:rPr>
      </w:pPr>
    </w:p>
    <w:p w14:paraId="6C0BFB15" w14:textId="77777777" w:rsidR="000812F2" w:rsidRPr="003C3843" w:rsidRDefault="000812F2" w:rsidP="000812F2">
      <w:pPr>
        <w:pStyle w:val="ListParagraph"/>
        <w:numPr>
          <w:ilvl w:val="0"/>
          <w:numId w:val="6"/>
        </w:numPr>
        <w:ind w:left="360"/>
        <w:rPr>
          <w:b/>
        </w:rPr>
      </w:pPr>
      <w:r w:rsidRPr="003C3843">
        <w:rPr>
          <w:b/>
        </w:rPr>
        <w:t>How do I apply?</w:t>
      </w:r>
    </w:p>
    <w:p w14:paraId="22AC38A9" w14:textId="62AE1935" w:rsidR="000812F2" w:rsidRPr="003C3843" w:rsidRDefault="000812F2" w:rsidP="000812F2">
      <w:pPr>
        <w:pStyle w:val="ListParagraph"/>
        <w:ind w:hanging="720"/>
      </w:pPr>
      <w:r>
        <w:t xml:space="preserve">Send </w:t>
      </w:r>
      <w:r w:rsidRPr="003C3843">
        <w:t xml:space="preserve">applications to </w:t>
      </w:r>
      <w:hyperlink r:id="rId8" w:history="1">
        <w:r w:rsidRPr="00D600D0">
          <w:rPr>
            <w:rStyle w:val="Hyperlink"/>
          </w:rPr>
          <w:t>jamie.olsen@ihs.gov</w:t>
        </w:r>
      </w:hyperlink>
      <w:r>
        <w:t xml:space="preserve">. </w:t>
      </w:r>
      <w:r w:rsidRPr="003C3843">
        <w:t>In the brief application form, applicants will note these requirements:</w:t>
      </w:r>
    </w:p>
    <w:p w14:paraId="440671C1" w14:textId="38A1A909" w:rsidR="000812F2" w:rsidRPr="003C3843" w:rsidRDefault="000812F2" w:rsidP="000812F2">
      <w:pPr>
        <w:pStyle w:val="ListParagraph"/>
        <w:numPr>
          <w:ilvl w:val="0"/>
          <w:numId w:val="26"/>
        </w:numPr>
        <w:ind w:left="360"/>
      </w:pPr>
      <w:r>
        <w:t>Leadership e</w:t>
      </w:r>
      <w:r w:rsidRPr="003C3843">
        <w:t xml:space="preserve">ndorsement of their participation by their </w:t>
      </w:r>
      <w:r w:rsidRPr="003C3843">
        <w:rPr>
          <w:b/>
        </w:rPr>
        <w:t>clinical supervisor</w:t>
      </w:r>
      <w:r w:rsidRPr="003C3843">
        <w:t xml:space="preserve"> and the </w:t>
      </w:r>
      <w:r w:rsidRPr="003C3843">
        <w:rPr>
          <w:b/>
        </w:rPr>
        <w:t xml:space="preserve">CEO or Health Administrator </w:t>
      </w:r>
      <w:r w:rsidRPr="003C3843">
        <w:t xml:space="preserve">of their IHS, Tribal, or Urban Indian Health program and a commitment by those individuals to support </w:t>
      </w:r>
      <w:r>
        <w:t>the training, applied learning activity/project, and attendance at virtual and in-person meetings including protected time away from regular duties for participation</w:t>
      </w:r>
      <w:r w:rsidRPr="003C3843">
        <w:t>.</w:t>
      </w:r>
    </w:p>
    <w:p w14:paraId="4646C218" w14:textId="63A9DECC" w:rsidR="000812F2" w:rsidRDefault="000812F2" w:rsidP="000812F2">
      <w:pPr>
        <w:pStyle w:val="ListParagraph"/>
        <w:numPr>
          <w:ilvl w:val="0"/>
          <w:numId w:val="26"/>
        </w:numPr>
        <w:ind w:left="360"/>
      </w:pPr>
      <w:r>
        <w:t>Core and Specialty training selection.</w:t>
      </w:r>
    </w:p>
    <w:p w14:paraId="77140104" w14:textId="18CF612B" w:rsidR="000812F2" w:rsidRPr="003C3843" w:rsidRDefault="000812F2" w:rsidP="000812F2">
      <w:pPr>
        <w:pStyle w:val="ListParagraph"/>
        <w:numPr>
          <w:ilvl w:val="0"/>
          <w:numId w:val="26"/>
        </w:numPr>
        <w:ind w:left="360"/>
      </w:pPr>
      <w:r>
        <w:t xml:space="preserve">Brief description of tentative geriatric-focused topic and idea for a nurse-led applied learning activity. </w:t>
      </w:r>
    </w:p>
    <w:p w14:paraId="06B0ED43" w14:textId="77777777" w:rsidR="000812F2" w:rsidRDefault="000812F2" w:rsidP="000812F2">
      <w:pPr>
        <w:pStyle w:val="ListParagraph"/>
        <w:numPr>
          <w:ilvl w:val="0"/>
          <w:numId w:val="26"/>
        </w:numPr>
        <w:ind w:left="360"/>
      </w:pPr>
      <w:r w:rsidRPr="003C3843">
        <w:t xml:space="preserve">A commitment to participate in </w:t>
      </w:r>
      <w:r>
        <w:t xml:space="preserve">virtual Fellowship </w:t>
      </w:r>
      <w:r w:rsidRPr="003C3843">
        <w:t>meetings</w:t>
      </w:r>
      <w:r>
        <w:t>,</w:t>
      </w:r>
      <w:r w:rsidRPr="003C3843">
        <w:t xml:space="preserve"> </w:t>
      </w:r>
      <w:r>
        <w:t>indication of interest in attending an in-person meeting in the Summer of 2024 (optional), and present a final presentation.</w:t>
      </w:r>
    </w:p>
    <w:p w14:paraId="2390E96A" w14:textId="7A8F9EE3" w:rsidR="000812F2" w:rsidRPr="003C3843" w:rsidRDefault="000812F2" w:rsidP="000812F2">
      <w:pPr>
        <w:pStyle w:val="ListParagraph"/>
        <w:numPr>
          <w:ilvl w:val="0"/>
          <w:numId w:val="26"/>
        </w:numPr>
        <w:ind w:left="360"/>
      </w:pPr>
      <w:r>
        <w:t xml:space="preserve">Indicate any optional additional relevant trainings or certifications of interest. </w:t>
      </w:r>
    </w:p>
    <w:p w14:paraId="6A3E8CF8" w14:textId="77777777" w:rsidR="000812F2" w:rsidRDefault="000812F2" w:rsidP="00F60A20">
      <w:pPr>
        <w:spacing w:after="0" w:line="240" w:lineRule="auto"/>
        <w:contextualSpacing/>
        <w:rPr>
          <w:sz w:val="24"/>
          <w:szCs w:val="24"/>
        </w:rPr>
      </w:pPr>
    </w:p>
    <w:p w14:paraId="3692641C" w14:textId="25666B01" w:rsidR="000812F2" w:rsidRDefault="000812F2" w:rsidP="000812F2">
      <w:pPr>
        <w:pStyle w:val="ListParagraph"/>
        <w:numPr>
          <w:ilvl w:val="0"/>
          <w:numId w:val="6"/>
        </w:numPr>
        <w:ind w:left="360"/>
        <w:rPr>
          <w:b/>
        </w:rPr>
      </w:pPr>
      <w:r w:rsidRPr="003C3843">
        <w:rPr>
          <w:b/>
        </w:rPr>
        <w:t xml:space="preserve">How do I enroll in the required </w:t>
      </w:r>
      <w:r>
        <w:rPr>
          <w:b/>
        </w:rPr>
        <w:t>Core and Specialty trainings</w:t>
      </w:r>
      <w:r w:rsidRPr="003C3843">
        <w:rPr>
          <w:b/>
        </w:rPr>
        <w:t>?</w:t>
      </w:r>
    </w:p>
    <w:p w14:paraId="291745B6" w14:textId="411F5053" w:rsidR="000812F2" w:rsidRPr="003C3843" w:rsidRDefault="000812F2" w:rsidP="000812F2">
      <w:pPr>
        <w:pStyle w:val="ListParagraph"/>
        <w:spacing w:after="100" w:afterAutospacing="1" w:line="240" w:lineRule="auto"/>
        <w:ind w:left="0"/>
        <w:rPr>
          <w:b/>
        </w:rPr>
      </w:pPr>
      <w:r w:rsidRPr="003C3843">
        <w:t>After you are notified that your application has been provisionally accepted, you must enroll directly in one of the approved training courses, following the usual process for training requests at your IHS, Tribal, or Urban Indian Health program.</w:t>
      </w:r>
    </w:p>
    <w:p w14:paraId="2D6F6D1D" w14:textId="77777777" w:rsidR="000812F2" w:rsidRDefault="000812F2" w:rsidP="000812F2">
      <w:pPr>
        <w:pStyle w:val="ListParagraph"/>
        <w:numPr>
          <w:ilvl w:val="0"/>
          <w:numId w:val="27"/>
        </w:numPr>
        <w:spacing w:after="100" w:afterAutospacing="1"/>
        <w:ind w:left="360"/>
      </w:pPr>
      <w:r w:rsidRPr="003C3843">
        <w:t xml:space="preserve">The training must be approved and paid for by your sponsoring IHS, Tribal, or Urban Indian Health program. </w:t>
      </w:r>
    </w:p>
    <w:p w14:paraId="3FD2B256" w14:textId="77777777" w:rsidR="000812F2" w:rsidRDefault="000812F2" w:rsidP="000812F2">
      <w:pPr>
        <w:pStyle w:val="ListParagraph"/>
        <w:numPr>
          <w:ilvl w:val="0"/>
          <w:numId w:val="27"/>
        </w:numPr>
        <w:spacing w:after="100" w:afterAutospacing="1"/>
        <w:ind w:left="360"/>
      </w:pPr>
      <w:r w:rsidRPr="003C3843">
        <w:t>The IHS Division of Clinical and Community Service (DCCS) will work with your IHS Area Office to reimburse your sponsoring program for the registration</w:t>
      </w:r>
      <w:r>
        <w:t xml:space="preserve"> after successful completion</w:t>
      </w:r>
      <w:r w:rsidRPr="003C3843">
        <w:t xml:space="preserve">. </w:t>
      </w:r>
    </w:p>
    <w:p w14:paraId="7CDA3227" w14:textId="4A1A479A" w:rsidR="000812F2" w:rsidRDefault="000812F2" w:rsidP="000812F2">
      <w:pPr>
        <w:pStyle w:val="ListParagraph"/>
        <w:numPr>
          <w:ilvl w:val="0"/>
          <w:numId w:val="27"/>
        </w:numPr>
        <w:spacing w:after="100" w:afterAutospacing="1"/>
        <w:ind w:left="360"/>
      </w:pPr>
      <w:r w:rsidRPr="000812F2">
        <w:rPr>
          <w:b/>
        </w:rPr>
        <w:t xml:space="preserve">Do not pay for the registration personally. </w:t>
      </w:r>
      <w:r w:rsidRPr="003C3843">
        <w:t>The IHS DCCS cannot reimburse you directly for registration costs and can only re</w:t>
      </w:r>
      <w:r>
        <w:t>imburse</w:t>
      </w:r>
      <w:r w:rsidRPr="003C3843">
        <w:t xml:space="preserve"> your IHS, Tribal, or Urban Indian Health program.</w:t>
      </w:r>
    </w:p>
    <w:p w14:paraId="59C2F69B" w14:textId="3FD32500" w:rsidR="000812F2" w:rsidRDefault="000812F2" w:rsidP="000812F2">
      <w:pPr>
        <w:spacing w:after="100" w:afterAutospacing="1"/>
        <w:rPr>
          <w:bCs/>
        </w:rPr>
      </w:pPr>
      <w:r w:rsidRPr="003C3843">
        <w:rPr>
          <w:bCs/>
        </w:rPr>
        <w:t xml:space="preserve">Final acceptance as an </w:t>
      </w:r>
      <w:r>
        <w:rPr>
          <w:bCs/>
        </w:rPr>
        <w:t>IHS Geriatric Nurse Fellows</w:t>
      </w:r>
      <w:r w:rsidRPr="003C3843">
        <w:rPr>
          <w:bCs/>
        </w:rPr>
        <w:t xml:space="preserve"> is contingent on documentation of enrollment in the training courses.</w:t>
      </w:r>
    </w:p>
    <w:p w14:paraId="16E8F20C" w14:textId="20D98278" w:rsidR="000812F2" w:rsidRDefault="000812F2" w:rsidP="000812F2">
      <w:pPr>
        <w:pStyle w:val="ListParagraph"/>
        <w:numPr>
          <w:ilvl w:val="0"/>
          <w:numId w:val="6"/>
        </w:numPr>
        <w:ind w:left="270"/>
        <w:rPr>
          <w:b/>
        </w:rPr>
      </w:pPr>
      <w:r>
        <w:rPr>
          <w:b/>
        </w:rPr>
        <w:t>The Core or Specialty training options listed are things I have already learned or don’t appear relevant to my role. Do I have to take them?</w:t>
      </w:r>
    </w:p>
    <w:p w14:paraId="62E5FCC8" w14:textId="48CCA94B" w:rsidR="000812F2" w:rsidRDefault="000812F2" w:rsidP="000812F2">
      <w:pPr>
        <w:pStyle w:val="ListParagraph"/>
        <w:ind w:left="0"/>
      </w:pPr>
      <w:r>
        <w:t>You have the option of identifying and requesting other geriatric training (not for college credit). However, you must be able to demonstrate participation in previous training or coursework that covered all elements listed in the Core curriculum.</w:t>
      </w:r>
    </w:p>
    <w:p w14:paraId="536EEFE3" w14:textId="5A7202E5" w:rsidR="000812F2" w:rsidRPr="000812F2" w:rsidRDefault="000812F2" w:rsidP="000812F2">
      <w:pPr>
        <w:pStyle w:val="ListParagraph"/>
      </w:pPr>
      <w:r>
        <w:t xml:space="preserve"> </w:t>
      </w:r>
    </w:p>
    <w:p w14:paraId="747D5510" w14:textId="093DE08B" w:rsidR="000812F2" w:rsidRDefault="000812F2" w:rsidP="000812F2">
      <w:pPr>
        <w:pStyle w:val="ListParagraph"/>
        <w:numPr>
          <w:ilvl w:val="0"/>
          <w:numId w:val="6"/>
        </w:numPr>
        <w:ind w:left="360"/>
        <w:rPr>
          <w:b/>
        </w:rPr>
      </w:pPr>
      <w:r>
        <w:rPr>
          <w:b/>
        </w:rPr>
        <w:t>What are ideas or suggestions for possible applied learning activities or projects?</w:t>
      </w:r>
    </w:p>
    <w:p w14:paraId="31C6C0F3" w14:textId="1C42EADB" w:rsidR="000812F2" w:rsidRDefault="000812F2" w:rsidP="000812F2">
      <w:pPr>
        <w:pStyle w:val="ListParagraph"/>
        <w:numPr>
          <w:ilvl w:val="0"/>
          <w:numId w:val="29"/>
        </w:numPr>
        <w:ind w:left="360"/>
      </w:pPr>
      <w:r w:rsidRPr="000812F2">
        <w:rPr>
          <w:b/>
        </w:rPr>
        <w:t>Don’t overcommit.</w:t>
      </w:r>
      <w:r>
        <w:t xml:space="preserve"> </w:t>
      </w:r>
      <w:r w:rsidRPr="000812F2">
        <w:t xml:space="preserve">Most important, </w:t>
      </w:r>
      <w:r>
        <w:t xml:space="preserve">make sure the activity or project you propose is specific, measurable, and achievable within the 4-6 month timeframe given your current workload and commitments. It should also take into consideration the support you anticipate you will receive from your local program and leadership. </w:t>
      </w:r>
    </w:p>
    <w:p w14:paraId="6373246B" w14:textId="4CF0C2DF" w:rsidR="000812F2" w:rsidRDefault="000812F2" w:rsidP="000812F2">
      <w:pPr>
        <w:pStyle w:val="ListParagraph"/>
        <w:numPr>
          <w:ilvl w:val="0"/>
          <w:numId w:val="29"/>
        </w:numPr>
        <w:ind w:left="360"/>
      </w:pPr>
      <w:r w:rsidRPr="000812F2">
        <w:t>Talk with your supervisor, man</w:t>
      </w:r>
      <w:r>
        <w:t>ager, nursing or clinical leadership to brainstorm activities or projects of possible interest. Consider activities that have the potential to also benefit your system or clinic.</w:t>
      </w:r>
    </w:p>
    <w:p w14:paraId="08718A5D" w14:textId="4143E45D" w:rsidR="000812F2" w:rsidRDefault="000812F2" w:rsidP="000812F2">
      <w:pPr>
        <w:pStyle w:val="ListParagraph"/>
        <w:numPr>
          <w:ilvl w:val="0"/>
          <w:numId w:val="29"/>
        </w:numPr>
        <w:ind w:left="360"/>
      </w:pPr>
      <w:r>
        <w:t>Examples might include:</w:t>
      </w:r>
    </w:p>
    <w:p w14:paraId="649C8B7D" w14:textId="4B1BA0A2" w:rsidR="000812F2" w:rsidRDefault="000812F2" w:rsidP="000812F2">
      <w:pPr>
        <w:pStyle w:val="ListParagraph"/>
        <w:numPr>
          <w:ilvl w:val="1"/>
          <w:numId w:val="29"/>
        </w:numPr>
        <w:ind w:left="810"/>
      </w:pPr>
      <w:r>
        <w:lastRenderedPageBreak/>
        <w:t xml:space="preserve">Public health nurse who learns and incorporates cognitive (e.g., Mini-Cog or AD8) or falls risk screening into their routine practice for all older at-risk adults. </w:t>
      </w:r>
    </w:p>
    <w:p w14:paraId="78AC39C0" w14:textId="3FB9E091" w:rsidR="000812F2" w:rsidRDefault="000812F2" w:rsidP="000812F2">
      <w:pPr>
        <w:pStyle w:val="ListParagraph"/>
        <w:numPr>
          <w:ilvl w:val="1"/>
          <w:numId w:val="29"/>
        </w:numPr>
        <w:ind w:left="810"/>
      </w:pPr>
      <w:r>
        <w:t>Community health presentation at a senior center or tribal meal site on the topic of your choice.</w:t>
      </w:r>
    </w:p>
    <w:p w14:paraId="312DA25C" w14:textId="4E67AF5C" w:rsidR="000812F2" w:rsidRDefault="000812F2" w:rsidP="000812F2">
      <w:pPr>
        <w:pStyle w:val="ListParagraph"/>
        <w:numPr>
          <w:ilvl w:val="1"/>
          <w:numId w:val="29"/>
        </w:numPr>
        <w:ind w:left="810"/>
      </w:pPr>
      <w:r>
        <w:t>Unit in-service or in-service series on the topic of your choice, with brief knowledge checks to track participant learning.</w:t>
      </w:r>
    </w:p>
    <w:p w14:paraId="03EBC8BC" w14:textId="77777777" w:rsidR="000812F2" w:rsidRDefault="000812F2" w:rsidP="000812F2">
      <w:pPr>
        <w:pStyle w:val="ListParagraph"/>
        <w:numPr>
          <w:ilvl w:val="1"/>
          <w:numId w:val="29"/>
        </w:numPr>
        <w:ind w:left="810"/>
      </w:pPr>
      <w:r>
        <w:t>Develop or adapt a medication safety brochure for distribution to older adults and their caregivers or family by clinical staff in your unit.</w:t>
      </w:r>
    </w:p>
    <w:p w14:paraId="58E8E2D5" w14:textId="64C0F0BF" w:rsidR="000812F2" w:rsidRDefault="000812F2" w:rsidP="000812F2">
      <w:pPr>
        <w:pStyle w:val="ListParagraph"/>
        <w:numPr>
          <w:ilvl w:val="1"/>
          <w:numId w:val="29"/>
        </w:numPr>
        <w:ind w:left="810"/>
      </w:pPr>
      <w:r>
        <w:t>Conduct assessment of baseline level of knowledge of staff, patients, or community on the topic of your choice and analyze findings– to create data that informs other future activities using existing tools.</w:t>
      </w:r>
    </w:p>
    <w:p w14:paraId="56D6F037" w14:textId="03F42D4E" w:rsidR="000812F2" w:rsidRDefault="000812F2" w:rsidP="000812F2">
      <w:pPr>
        <w:pStyle w:val="ListParagraph"/>
        <w:numPr>
          <w:ilvl w:val="1"/>
          <w:numId w:val="29"/>
        </w:numPr>
        <w:ind w:left="810"/>
      </w:pPr>
      <w:r>
        <w:t xml:space="preserve">Work with an existing local health fair host to develop and offer a table for a geriatric focused assessment and brief patient brochure with follow-up information specific to the topic of your choice.  </w:t>
      </w:r>
    </w:p>
    <w:p w14:paraId="05A15A4B" w14:textId="2FF4A126" w:rsidR="000812F2" w:rsidRDefault="000812F2" w:rsidP="000812F2">
      <w:pPr>
        <w:pStyle w:val="ListParagraph"/>
        <w:numPr>
          <w:ilvl w:val="1"/>
          <w:numId w:val="29"/>
        </w:numPr>
        <w:ind w:left="810"/>
      </w:pPr>
      <w:r>
        <w:t>Select an evidence-based intervention on risk reduction (or topic of your choice), go through the training, and create a plan to implement after the Fellowship presentation.</w:t>
      </w:r>
    </w:p>
    <w:p w14:paraId="50FA1584" w14:textId="141A4563" w:rsidR="000812F2" w:rsidRDefault="000812F2" w:rsidP="000812F2">
      <w:pPr>
        <w:pStyle w:val="ListParagraph"/>
        <w:numPr>
          <w:ilvl w:val="1"/>
          <w:numId w:val="29"/>
        </w:numPr>
        <w:ind w:left="810"/>
      </w:pPr>
      <w:r>
        <w:t>Create and test a medication reconciliation process for older adults in collaboration with your pharmacy team.</w:t>
      </w:r>
    </w:p>
    <w:p w14:paraId="4EE4ADFF" w14:textId="257BF6A0" w:rsidR="000812F2" w:rsidRDefault="000812F2" w:rsidP="000812F2">
      <w:pPr>
        <w:pStyle w:val="ListParagraph"/>
        <w:numPr>
          <w:ilvl w:val="1"/>
          <w:numId w:val="29"/>
        </w:numPr>
        <w:ind w:left="810"/>
      </w:pPr>
      <w:r>
        <w:t xml:space="preserve">Develop and implement chart reviews or audit to gather baseline data about your population on the topic of your choice. </w:t>
      </w:r>
    </w:p>
    <w:p w14:paraId="1FB10F80" w14:textId="3F4B03FB" w:rsidR="000812F2" w:rsidRDefault="000812F2" w:rsidP="000812F2">
      <w:pPr>
        <w:pStyle w:val="ListParagraph"/>
        <w:numPr>
          <w:ilvl w:val="1"/>
          <w:numId w:val="29"/>
        </w:numPr>
        <w:ind w:left="810"/>
      </w:pPr>
      <w:r>
        <w:t>Review and update a relevant policy or protocol based on current research and evidence.</w:t>
      </w:r>
    </w:p>
    <w:p w14:paraId="64C55CCD" w14:textId="77777777" w:rsidR="000812F2" w:rsidRPr="000812F2" w:rsidRDefault="000812F2" w:rsidP="000812F2">
      <w:pPr>
        <w:pStyle w:val="ListParagraph"/>
        <w:ind w:left="1440"/>
      </w:pPr>
    </w:p>
    <w:p w14:paraId="1B42B831" w14:textId="5E761E82" w:rsidR="000812F2" w:rsidRDefault="000812F2" w:rsidP="000812F2">
      <w:pPr>
        <w:pStyle w:val="ListParagraph"/>
        <w:numPr>
          <w:ilvl w:val="0"/>
          <w:numId w:val="6"/>
        </w:numPr>
        <w:ind w:left="360"/>
        <w:rPr>
          <w:b/>
        </w:rPr>
      </w:pPr>
      <w:r>
        <w:rPr>
          <w:b/>
        </w:rPr>
        <w:t>I am not sure I can attend the optional in-person training in the Summer of 2024, what should I do on the application</w:t>
      </w:r>
      <w:r w:rsidRPr="003C3843">
        <w:rPr>
          <w:b/>
        </w:rPr>
        <w:t>?</w:t>
      </w:r>
    </w:p>
    <w:p w14:paraId="1A3DF45B" w14:textId="10283821" w:rsidR="000812F2" w:rsidRDefault="000812F2" w:rsidP="000812F2">
      <w:pPr>
        <w:pStyle w:val="ListParagraph"/>
        <w:numPr>
          <w:ilvl w:val="0"/>
          <w:numId w:val="28"/>
        </w:numPr>
        <w:spacing w:after="100" w:afterAutospacing="1"/>
        <w:ind w:left="360"/>
      </w:pPr>
      <w:r>
        <w:t xml:space="preserve">If you have pre-authorization from your leadership and know you can and will attend, mark yes. </w:t>
      </w:r>
    </w:p>
    <w:p w14:paraId="55867D6D" w14:textId="77777777" w:rsidR="000812F2" w:rsidRPr="000812F2" w:rsidRDefault="000812F2" w:rsidP="000812F2">
      <w:pPr>
        <w:pStyle w:val="ListParagraph"/>
        <w:numPr>
          <w:ilvl w:val="0"/>
          <w:numId w:val="28"/>
        </w:numPr>
        <w:spacing w:after="100" w:afterAutospacing="1"/>
        <w:ind w:left="360"/>
        <w:rPr>
          <w:bCs/>
        </w:rPr>
      </w:pPr>
      <w:r>
        <w:t>If you are unsure due to dates or work commitments, but your leadership and you think you could attend, write “Maybe” in the box on the application and provide brief comments describing any possible issues that would impact attendance.</w:t>
      </w:r>
    </w:p>
    <w:p w14:paraId="223F4346" w14:textId="2CC016B0" w:rsidR="000812F2" w:rsidRPr="000812F2" w:rsidRDefault="000812F2" w:rsidP="000812F2">
      <w:pPr>
        <w:pStyle w:val="ListParagraph"/>
        <w:numPr>
          <w:ilvl w:val="0"/>
          <w:numId w:val="28"/>
        </w:numPr>
        <w:spacing w:after="100" w:afterAutospacing="1"/>
        <w:ind w:left="360"/>
        <w:rPr>
          <w:bCs/>
        </w:rPr>
      </w:pPr>
      <w:r>
        <w:t xml:space="preserve">Once the final in-person meeting dates are confirmed, applicants will be notified by email and have 30 days to withdraw or accept the travel reimbursement option and in-person meeting participation.  </w:t>
      </w:r>
    </w:p>
    <w:p w14:paraId="71259F90" w14:textId="77777777" w:rsidR="000812F2" w:rsidRDefault="000812F2" w:rsidP="000812F2">
      <w:pPr>
        <w:pStyle w:val="ListParagraph"/>
        <w:rPr>
          <w:b/>
        </w:rPr>
      </w:pPr>
    </w:p>
    <w:p w14:paraId="1FA0B760" w14:textId="5EC971F5" w:rsidR="000812F2" w:rsidRDefault="000812F2" w:rsidP="000812F2">
      <w:pPr>
        <w:pStyle w:val="ListParagraph"/>
        <w:numPr>
          <w:ilvl w:val="0"/>
          <w:numId w:val="6"/>
        </w:numPr>
        <w:ind w:left="360"/>
        <w:rPr>
          <w:b/>
        </w:rPr>
      </w:pPr>
      <w:r w:rsidRPr="003C3843">
        <w:rPr>
          <w:b/>
        </w:rPr>
        <w:t xml:space="preserve">How do I </w:t>
      </w:r>
      <w:r>
        <w:rPr>
          <w:b/>
        </w:rPr>
        <w:t>receive reimbursement for in-person travel or geriatric certification, credentialing, or advanced training</w:t>
      </w:r>
      <w:r w:rsidRPr="003C3843">
        <w:rPr>
          <w:b/>
        </w:rPr>
        <w:t>?</w:t>
      </w:r>
    </w:p>
    <w:p w14:paraId="73A7ADF8" w14:textId="42312E98" w:rsidR="000812F2" w:rsidRPr="003C3843" w:rsidRDefault="000812F2" w:rsidP="000812F2">
      <w:pPr>
        <w:pStyle w:val="ListParagraph"/>
        <w:numPr>
          <w:ilvl w:val="0"/>
          <w:numId w:val="30"/>
        </w:numPr>
        <w:spacing w:after="100" w:afterAutospacing="1" w:line="240" w:lineRule="auto"/>
        <w:ind w:left="360"/>
        <w:rPr>
          <w:b/>
        </w:rPr>
      </w:pPr>
      <w:r w:rsidRPr="000812F2">
        <w:rPr>
          <w:b/>
        </w:rPr>
        <w:t xml:space="preserve">Do not pay for the registration personally. </w:t>
      </w:r>
      <w:r w:rsidRPr="003C3843">
        <w:t xml:space="preserve">After you are notified that your </w:t>
      </w:r>
      <w:r>
        <w:t>travel and/or optional certification, c credentialing, or advanced training have been authorized</w:t>
      </w:r>
      <w:r w:rsidR="006F1E5C">
        <w:t>,</w:t>
      </w:r>
      <w:r>
        <w:t xml:space="preserve"> you will</w:t>
      </w:r>
      <w:r w:rsidRPr="003C3843">
        <w:t xml:space="preserve"> </w:t>
      </w:r>
      <w:r>
        <w:t xml:space="preserve">follow </w:t>
      </w:r>
      <w:r w:rsidRPr="003C3843">
        <w:t>the usual process for training requests at your IHS, Tribal, or Urban Indian Health program.</w:t>
      </w:r>
    </w:p>
    <w:p w14:paraId="02CA09F8" w14:textId="2B3CDE03" w:rsidR="000812F2" w:rsidRDefault="000812F2" w:rsidP="000812F2">
      <w:pPr>
        <w:pStyle w:val="ListParagraph"/>
        <w:numPr>
          <w:ilvl w:val="0"/>
          <w:numId w:val="27"/>
        </w:numPr>
        <w:spacing w:after="100" w:afterAutospacing="1"/>
        <w:ind w:left="360"/>
      </w:pPr>
      <w:r w:rsidRPr="003C3843">
        <w:t xml:space="preserve">The </w:t>
      </w:r>
      <w:r>
        <w:t>activities</w:t>
      </w:r>
      <w:r w:rsidRPr="003C3843">
        <w:t xml:space="preserve"> must be approved and paid for by your sponsoring IHS, Tribal, or Urban Indian Health program. </w:t>
      </w:r>
    </w:p>
    <w:p w14:paraId="1BED20C6" w14:textId="6275DC96" w:rsidR="000812F2" w:rsidRDefault="000812F2" w:rsidP="000812F2">
      <w:pPr>
        <w:pStyle w:val="ListParagraph"/>
        <w:numPr>
          <w:ilvl w:val="0"/>
          <w:numId w:val="27"/>
        </w:numPr>
        <w:spacing w:after="100" w:afterAutospacing="1"/>
        <w:ind w:left="360"/>
      </w:pPr>
      <w:r w:rsidRPr="003C3843">
        <w:t xml:space="preserve">The IHS Division of Clinical and Community Service (DCCS) will work with your IHS Area Office to reimburse your sponsoring program for </w:t>
      </w:r>
      <w:r>
        <w:t>the expenses after successful completion</w:t>
      </w:r>
      <w:r w:rsidRPr="003C3843">
        <w:t xml:space="preserve">. </w:t>
      </w:r>
    </w:p>
    <w:p w14:paraId="730F0FD0" w14:textId="19469850" w:rsidR="000812F2" w:rsidRDefault="000812F2" w:rsidP="000812F2">
      <w:pPr>
        <w:pStyle w:val="ListParagraph"/>
        <w:numPr>
          <w:ilvl w:val="0"/>
          <w:numId w:val="27"/>
        </w:numPr>
        <w:spacing w:after="100" w:afterAutospacing="1"/>
        <w:ind w:left="360"/>
      </w:pPr>
      <w:r w:rsidRPr="000812F2">
        <w:rPr>
          <w:b/>
        </w:rPr>
        <w:t xml:space="preserve">Do not pay for the registration personally. </w:t>
      </w:r>
      <w:r w:rsidRPr="003C3843">
        <w:t xml:space="preserve">The IHS DCCS cannot reimburse you directly </w:t>
      </w:r>
      <w:r>
        <w:t>for any</w:t>
      </w:r>
      <w:r w:rsidRPr="003C3843">
        <w:t xml:space="preserve"> costs and can only re</w:t>
      </w:r>
      <w:r>
        <w:t>imburse</w:t>
      </w:r>
      <w:r w:rsidRPr="003C3843">
        <w:t xml:space="preserve"> your IHS, Tribal, or Urban Indian Health program.</w:t>
      </w:r>
    </w:p>
    <w:p w14:paraId="76177C0D" w14:textId="452B76B8" w:rsidR="000812F2" w:rsidRPr="000812F2" w:rsidRDefault="000812F2" w:rsidP="000812F2">
      <w:pPr>
        <w:spacing w:after="0" w:line="240" w:lineRule="auto"/>
        <w:rPr>
          <w:sz w:val="24"/>
          <w:szCs w:val="24"/>
        </w:rPr>
      </w:pPr>
    </w:p>
    <w:p w14:paraId="25BE818B" w14:textId="2CC93530" w:rsidR="000812F2" w:rsidRDefault="000812F2" w:rsidP="000812F2">
      <w:pPr>
        <w:pStyle w:val="ListParagraph"/>
        <w:numPr>
          <w:ilvl w:val="0"/>
          <w:numId w:val="6"/>
        </w:numPr>
        <w:ind w:left="360"/>
        <w:rPr>
          <w:b/>
        </w:rPr>
      </w:pPr>
      <w:r>
        <w:rPr>
          <w:b/>
        </w:rPr>
        <w:t>I’m interested, but I need help with the application. Who do I contact?</w:t>
      </w:r>
    </w:p>
    <w:p w14:paraId="3B611204" w14:textId="7DD3C85F" w:rsidR="000812F2" w:rsidRDefault="000812F2" w:rsidP="00F60A20">
      <w:pPr>
        <w:spacing w:after="0" w:line="240" w:lineRule="auto"/>
        <w:contextualSpacing/>
        <w:rPr>
          <w:sz w:val="24"/>
          <w:szCs w:val="24"/>
        </w:rPr>
      </w:pPr>
      <w:r>
        <w:t>Contact IHS DCCS management analyst Jamie Olsen via email at</w:t>
      </w:r>
      <w:r w:rsidRPr="003C3843">
        <w:t xml:space="preserve"> </w:t>
      </w:r>
      <w:hyperlink r:id="rId9" w:history="1">
        <w:r w:rsidRPr="00D600D0">
          <w:rPr>
            <w:rStyle w:val="Hyperlink"/>
          </w:rPr>
          <w:t>jamie.olsen@ihs.gov</w:t>
        </w:r>
      </w:hyperlink>
      <w:r>
        <w:t xml:space="preserve">. Ms. Olsen will connect you with a DNS or DCCS staff member to answer additional questions or provide support </w:t>
      </w:r>
      <w:r w:rsidR="006F1E5C">
        <w:t xml:space="preserve">in </w:t>
      </w:r>
      <w:r>
        <w:t xml:space="preserve">completing the application. </w:t>
      </w:r>
    </w:p>
    <w:p w14:paraId="6E247340" w14:textId="77777777" w:rsidR="00072B34" w:rsidRPr="00056D0B" w:rsidRDefault="00072B34" w:rsidP="00B36C57">
      <w:pPr>
        <w:widowControl w:val="0"/>
        <w:autoSpaceDE w:val="0"/>
        <w:autoSpaceDN w:val="0"/>
        <w:spacing w:after="0" w:line="240" w:lineRule="auto"/>
        <w:rPr>
          <w:rFonts w:ascii="Arial" w:eastAsia="Arial" w:hAnsi="Arial" w:cs="Arial"/>
        </w:rPr>
      </w:pPr>
    </w:p>
    <w:sectPr w:rsidR="00072B34" w:rsidRPr="00056D0B" w:rsidSect="00EA3926">
      <w:headerReference w:type="default" r:id="rId10"/>
      <w:footerReference w:type="default" r:id="rId11"/>
      <w:headerReference w:type="first" r:id="rId12"/>
      <w:footerReference w:type="first" r:id="rId13"/>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8C0D8" w14:textId="77777777" w:rsidR="007D2E7B" w:rsidRDefault="007D2E7B" w:rsidP="0031395D">
      <w:pPr>
        <w:spacing w:after="0" w:line="240" w:lineRule="auto"/>
      </w:pPr>
      <w:r>
        <w:separator/>
      </w:r>
    </w:p>
  </w:endnote>
  <w:endnote w:type="continuationSeparator" w:id="0">
    <w:p w14:paraId="590409D4" w14:textId="77777777" w:rsidR="007D2E7B" w:rsidRDefault="007D2E7B" w:rsidP="0031395D">
      <w:pPr>
        <w:spacing w:after="0" w:line="240" w:lineRule="auto"/>
      </w:pPr>
      <w:r>
        <w:continuationSeparator/>
      </w:r>
    </w:p>
  </w:endnote>
  <w:endnote w:type="continuationNotice" w:id="1">
    <w:p w14:paraId="2FACD9F9" w14:textId="77777777" w:rsidR="007D2E7B" w:rsidRDefault="007D2E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616F" w14:textId="2460FCF0" w:rsidR="00EA3926" w:rsidRDefault="00EA3926">
    <w:pPr>
      <w:pStyle w:val="Footer"/>
      <w:jc w:val="right"/>
    </w:pPr>
    <w:r>
      <w:t>October 2023</w:t>
    </w:r>
  </w:p>
  <w:p w14:paraId="52D0D0DE" w14:textId="18191336" w:rsidR="004A09A8" w:rsidRDefault="0081397E" w:rsidP="00EA3926">
    <w:pPr>
      <w:pStyle w:val="Footer"/>
      <w:jc w:val="right"/>
    </w:pPr>
    <w:sdt>
      <w:sdtPr>
        <w:id w:val="1056904700"/>
        <w:docPartObj>
          <w:docPartGallery w:val="Page Numbers (Bottom of Page)"/>
          <w:docPartUnique/>
        </w:docPartObj>
      </w:sdtPr>
      <w:sdtEndPr>
        <w:rPr>
          <w:noProof/>
        </w:rPr>
      </w:sdtEndPr>
      <w:sdtContent>
        <w:r w:rsidR="00EA3926">
          <w:t xml:space="preserve">Page </w:t>
        </w:r>
        <w:r w:rsidR="00EA3926">
          <w:fldChar w:fldCharType="begin"/>
        </w:r>
        <w:r w:rsidR="00EA3926">
          <w:instrText xml:space="preserve"> PAGE   \* MERGEFORMAT </w:instrText>
        </w:r>
        <w:r w:rsidR="00EA3926">
          <w:fldChar w:fldCharType="separate"/>
        </w:r>
        <w:r>
          <w:rPr>
            <w:noProof/>
          </w:rPr>
          <w:t>2</w:t>
        </w:r>
        <w:r w:rsidR="00EA392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D4121" w14:textId="6836A4D7" w:rsidR="004A09A8" w:rsidRDefault="00EA3926" w:rsidP="00541B41">
    <w:pPr>
      <w:pStyle w:val="Footer"/>
      <w:jc w:val="right"/>
    </w:pPr>
    <w:r>
      <w:t xml:space="preserve">October </w:t>
    </w:r>
    <w:r w:rsidR="004A09A8">
      <w:t>2023</w:t>
    </w:r>
  </w:p>
  <w:p w14:paraId="177B2179" w14:textId="135EAE1D" w:rsidR="004A09A8" w:rsidRDefault="004A09A8" w:rsidP="00541B41">
    <w:pPr>
      <w:pStyle w:val="Footer"/>
      <w:jc w:val="right"/>
    </w:pPr>
    <w:r>
      <w:t>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92272" w14:textId="77777777" w:rsidR="007D2E7B" w:rsidRDefault="007D2E7B" w:rsidP="0031395D">
      <w:pPr>
        <w:spacing w:after="0" w:line="240" w:lineRule="auto"/>
      </w:pPr>
      <w:r>
        <w:separator/>
      </w:r>
    </w:p>
  </w:footnote>
  <w:footnote w:type="continuationSeparator" w:id="0">
    <w:p w14:paraId="104492D9" w14:textId="77777777" w:rsidR="007D2E7B" w:rsidRDefault="007D2E7B" w:rsidP="0031395D">
      <w:pPr>
        <w:spacing w:after="0" w:line="240" w:lineRule="auto"/>
      </w:pPr>
      <w:r>
        <w:continuationSeparator/>
      </w:r>
    </w:p>
  </w:footnote>
  <w:footnote w:type="continuationNotice" w:id="1">
    <w:p w14:paraId="0819F879" w14:textId="77777777" w:rsidR="007D2E7B" w:rsidRDefault="007D2E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6D0B9" w14:textId="23C91259" w:rsidR="004A09A8" w:rsidRDefault="004A09A8" w:rsidP="00FB180B">
    <w:pPr>
      <w:pStyle w:val="Header"/>
      <w:jc w:val="center"/>
      <w:rPr>
        <w:b/>
        <w:sz w:val="28"/>
      </w:rPr>
    </w:pPr>
    <w:r w:rsidRPr="009554CA">
      <w:rPr>
        <w:b/>
        <w:sz w:val="28"/>
      </w:rPr>
      <w:t xml:space="preserve">Indian Health </w:t>
    </w:r>
    <w:r>
      <w:rPr>
        <w:b/>
        <w:sz w:val="28"/>
      </w:rPr>
      <w:t xml:space="preserve">Geriatric Nurse Fellowship </w:t>
    </w:r>
  </w:p>
  <w:p w14:paraId="1E2C9ADE" w14:textId="57754BED" w:rsidR="004A09A8" w:rsidRDefault="004A09A8" w:rsidP="00FB180B">
    <w:pPr>
      <w:pStyle w:val="Header"/>
      <w:jc w:val="center"/>
      <w:rPr>
        <w:b/>
        <w:sz w:val="28"/>
      </w:rPr>
    </w:pPr>
    <w:r>
      <w:rPr>
        <w:b/>
        <w:sz w:val="28"/>
      </w:rPr>
      <w:t xml:space="preserve">Information </w:t>
    </w:r>
  </w:p>
  <w:p w14:paraId="1D7ADF68" w14:textId="77777777" w:rsidR="004A09A8" w:rsidRPr="009554CA" w:rsidRDefault="004A09A8">
    <w:pPr>
      <w:pStyle w:val="Head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3F289" w14:textId="77777777" w:rsidR="004A09A8" w:rsidRDefault="004A09A8" w:rsidP="009554CA">
    <w:pPr>
      <w:pStyle w:val="Header"/>
      <w:jc w:val="center"/>
      <w:rPr>
        <w:b/>
        <w:sz w:val="32"/>
      </w:rPr>
    </w:pPr>
    <w:r w:rsidRPr="009554CA">
      <w:rPr>
        <w:b/>
        <w:sz w:val="32"/>
      </w:rPr>
      <w:t xml:space="preserve">Indian Health Geriatric </w:t>
    </w:r>
    <w:r>
      <w:rPr>
        <w:b/>
        <w:sz w:val="32"/>
      </w:rPr>
      <w:t>Nurse Fellowship Program</w:t>
    </w:r>
  </w:p>
  <w:p w14:paraId="29C807E1" w14:textId="0F9F6D7C" w:rsidR="004A09A8" w:rsidRPr="00BA7C22" w:rsidRDefault="004A09A8" w:rsidP="00FA13F6">
    <w:pPr>
      <w:pStyle w:val="Header"/>
      <w:jc w:val="center"/>
      <w:rPr>
        <w:sz w:val="28"/>
      </w:rPr>
    </w:pPr>
    <w:r w:rsidRPr="00D1675B">
      <w:rPr>
        <w:i/>
        <w:sz w:val="28"/>
      </w:rPr>
      <w:t xml:space="preserve"> </w:t>
    </w:r>
    <w:r w:rsidRPr="00BA7C22">
      <w:rPr>
        <w:sz w:val="28"/>
      </w:rPr>
      <w:t xml:space="preserve"> </w:t>
    </w:r>
    <w:hyperlink r:id="rId1" w:history="1">
      <w:r w:rsidRPr="00BA7C22">
        <w:rPr>
          <w:rStyle w:val="Hyperlink"/>
          <w:b/>
          <w:sz w:val="28"/>
        </w:rPr>
        <w:t>Alzheimer’s Grant Program</w:t>
      </w:r>
    </w:hyperlink>
  </w:p>
  <w:p w14:paraId="7F27EC4B" w14:textId="644E1650" w:rsidR="004A09A8" w:rsidRPr="00D1675B" w:rsidRDefault="004A09A8" w:rsidP="009554CA">
    <w:pPr>
      <w:pStyle w:val="Header"/>
      <w:jc w:val="center"/>
      <w:rPr>
        <w:i/>
        <w:sz w:val="24"/>
      </w:rPr>
    </w:pPr>
    <w:r>
      <w:rPr>
        <w:i/>
        <w:sz w:val="24"/>
      </w:rPr>
      <w:t xml:space="preserve">Division of Nursing Services (DNS) &amp; </w:t>
    </w:r>
    <w:r w:rsidRPr="00D1675B">
      <w:rPr>
        <w:i/>
        <w:sz w:val="24"/>
      </w:rPr>
      <w:t xml:space="preserve">Division of Clinical and Community </w:t>
    </w:r>
    <w:r>
      <w:rPr>
        <w:i/>
        <w:sz w:val="24"/>
      </w:rPr>
      <w:t>Services (DCCS)</w:t>
    </w:r>
  </w:p>
  <w:p w14:paraId="020EB883" w14:textId="55EE0A08" w:rsidR="004A09A8" w:rsidRDefault="004A09A8" w:rsidP="009554CA">
    <w:pPr>
      <w:pStyle w:val="Header"/>
      <w:jc w:val="center"/>
      <w:rPr>
        <w:i/>
        <w:sz w:val="24"/>
      </w:rPr>
    </w:pPr>
    <w:r w:rsidRPr="00D1675B">
      <w:rPr>
        <w:i/>
        <w:sz w:val="24"/>
      </w:rPr>
      <w:t>Office of Clinical and Preventive Services</w:t>
    </w:r>
    <w:r>
      <w:rPr>
        <w:i/>
        <w:sz w:val="24"/>
      </w:rPr>
      <w:t xml:space="preserve"> (OCPS)</w:t>
    </w:r>
  </w:p>
  <w:p w14:paraId="45B63875" w14:textId="3D6E3F85" w:rsidR="004A09A8" w:rsidRPr="00D1675B" w:rsidRDefault="004A09A8" w:rsidP="00D1675B">
    <w:pPr>
      <w:pStyle w:val="Header"/>
      <w:jc w:val="center"/>
      <w:rPr>
        <w:i/>
        <w:sz w:val="24"/>
      </w:rPr>
    </w:pPr>
    <w:r>
      <w:rPr>
        <w:i/>
        <w:sz w:val="24"/>
      </w:rPr>
      <w:t>Indian Health Service (IHS)</w:t>
    </w:r>
  </w:p>
  <w:p w14:paraId="7AA0B369" w14:textId="77777777" w:rsidR="004A09A8" w:rsidRPr="009554CA" w:rsidRDefault="004A09A8" w:rsidP="009554CA">
    <w:pPr>
      <w:pStyle w:val="Heade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876"/>
    <w:multiLevelType w:val="hybridMultilevel"/>
    <w:tmpl w:val="BA48FC24"/>
    <w:lvl w:ilvl="0" w:tplc="F808F4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97377"/>
    <w:multiLevelType w:val="hybridMultilevel"/>
    <w:tmpl w:val="D10AE9E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56257"/>
    <w:multiLevelType w:val="hybridMultilevel"/>
    <w:tmpl w:val="03762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0800EB"/>
    <w:multiLevelType w:val="hybridMultilevel"/>
    <w:tmpl w:val="D942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E5419"/>
    <w:multiLevelType w:val="hybridMultilevel"/>
    <w:tmpl w:val="6FA6A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DE2AE4"/>
    <w:multiLevelType w:val="hybridMultilevel"/>
    <w:tmpl w:val="326A5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365630"/>
    <w:multiLevelType w:val="hybridMultilevel"/>
    <w:tmpl w:val="4E20A87A"/>
    <w:lvl w:ilvl="0" w:tplc="8FE23860">
      <w:numFmt w:val="bullet"/>
      <w:lvlText w:val=""/>
      <w:lvlJc w:val="left"/>
      <w:pPr>
        <w:ind w:left="720" w:hanging="360"/>
      </w:pPr>
      <w:rPr>
        <w:rFonts w:ascii="Wingdings 2" w:eastAsia="Wingdings 2" w:hAnsi="Wingdings 2" w:cs="Wingdings 2" w:hint="default"/>
        <w:b w:val="0"/>
        <w:bCs w:val="0"/>
        <w:i w:val="0"/>
        <w:iCs w:val="0"/>
        <w:color w:val="060505"/>
        <w:w w:val="99"/>
        <w:sz w:val="32"/>
        <w:szCs w:val="3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A7C42"/>
    <w:multiLevelType w:val="hybridMultilevel"/>
    <w:tmpl w:val="850EE23E"/>
    <w:lvl w:ilvl="0" w:tplc="F22AD558">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D0576D7"/>
    <w:multiLevelType w:val="hybridMultilevel"/>
    <w:tmpl w:val="6360E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E957F6"/>
    <w:multiLevelType w:val="hybridMultilevel"/>
    <w:tmpl w:val="C7744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C22C8"/>
    <w:multiLevelType w:val="hybridMultilevel"/>
    <w:tmpl w:val="EA44F4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0B596C"/>
    <w:multiLevelType w:val="hybridMultilevel"/>
    <w:tmpl w:val="7430E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87206"/>
    <w:multiLevelType w:val="hybridMultilevel"/>
    <w:tmpl w:val="63EA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E578A"/>
    <w:multiLevelType w:val="hybridMultilevel"/>
    <w:tmpl w:val="2648EA7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372CBE"/>
    <w:multiLevelType w:val="hybridMultilevel"/>
    <w:tmpl w:val="838AE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0F190D"/>
    <w:multiLevelType w:val="hybridMultilevel"/>
    <w:tmpl w:val="8D628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DF1B31"/>
    <w:multiLevelType w:val="hybridMultilevel"/>
    <w:tmpl w:val="AF4EE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5922F4"/>
    <w:multiLevelType w:val="hybridMultilevel"/>
    <w:tmpl w:val="66B25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6A2319"/>
    <w:multiLevelType w:val="hybridMultilevel"/>
    <w:tmpl w:val="5FBC3768"/>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9053B9"/>
    <w:multiLevelType w:val="hybridMultilevel"/>
    <w:tmpl w:val="3A146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7876FFF"/>
    <w:multiLevelType w:val="hybridMultilevel"/>
    <w:tmpl w:val="CE622C78"/>
    <w:lvl w:ilvl="0" w:tplc="8FE23860">
      <w:numFmt w:val="bullet"/>
      <w:lvlText w:val=""/>
      <w:lvlJc w:val="left"/>
      <w:pPr>
        <w:ind w:left="720" w:hanging="360"/>
      </w:pPr>
      <w:rPr>
        <w:rFonts w:ascii="Wingdings 2" w:eastAsia="Wingdings 2" w:hAnsi="Wingdings 2" w:cs="Wingdings 2" w:hint="default"/>
        <w:b w:val="0"/>
        <w:bCs w:val="0"/>
        <w:i w:val="0"/>
        <w:iCs w:val="0"/>
        <w:color w:val="060505"/>
        <w:w w:val="99"/>
        <w:sz w:val="32"/>
        <w:szCs w:val="3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DA7619"/>
    <w:multiLevelType w:val="hybridMultilevel"/>
    <w:tmpl w:val="C012E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81D7499"/>
    <w:multiLevelType w:val="hybridMultilevel"/>
    <w:tmpl w:val="B42440FE"/>
    <w:lvl w:ilvl="0" w:tplc="04090001">
      <w:start w:val="1"/>
      <w:numFmt w:val="bullet"/>
      <w:lvlText w:val=""/>
      <w:lvlJc w:val="left"/>
      <w:pPr>
        <w:ind w:left="720" w:hanging="360"/>
      </w:pPr>
      <w:rPr>
        <w:rFonts w:ascii="Symbol" w:hAnsi="Symbol" w:hint="default"/>
        <w:b w:val="0"/>
        <w:bCs w:val="0"/>
        <w:i w:val="0"/>
        <w:iCs w:val="0"/>
        <w:color w:val="060505"/>
        <w:w w:val="99"/>
        <w:sz w:val="32"/>
        <w:szCs w:val="3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D424D"/>
    <w:multiLevelType w:val="hybridMultilevel"/>
    <w:tmpl w:val="725E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686F3A"/>
    <w:multiLevelType w:val="hybridMultilevel"/>
    <w:tmpl w:val="C59A17D8"/>
    <w:lvl w:ilvl="0" w:tplc="0409000F">
      <w:start w:val="1"/>
      <w:numFmt w:val="decimal"/>
      <w:lvlText w:val="%1."/>
      <w:lvlJc w:val="left"/>
      <w:pPr>
        <w:ind w:left="360" w:hanging="360"/>
      </w:pPr>
      <w:rPr>
        <w:rFonts w:hint="default"/>
      </w:rPr>
    </w:lvl>
    <w:lvl w:ilvl="1" w:tplc="8FE23860">
      <w:numFmt w:val="bullet"/>
      <w:lvlText w:val=""/>
      <w:lvlJc w:val="left"/>
      <w:pPr>
        <w:ind w:left="720" w:hanging="360"/>
      </w:pPr>
      <w:rPr>
        <w:rFonts w:ascii="Wingdings 2" w:eastAsia="Wingdings 2" w:hAnsi="Wingdings 2" w:cs="Wingdings 2" w:hint="default"/>
        <w:b w:val="0"/>
        <w:bCs w:val="0"/>
        <w:i w:val="0"/>
        <w:iCs w:val="0"/>
        <w:color w:val="060505"/>
        <w:w w:val="99"/>
        <w:sz w:val="32"/>
        <w:szCs w:val="32"/>
        <w:lang w:val="en-US" w:eastAsia="en-US" w:bidi="ar-SA"/>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FE43D7"/>
    <w:multiLevelType w:val="hybridMultilevel"/>
    <w:tmpl w:val="E4844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163932"/>
    <w:multiLevelType w:val="hybridMultilevel"/>
    <w:tmpl w:val="DCE848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0A01A2"/>
    <w:multiLevelType w:val="hybridMultilevel"/>
    <w:tmpl w:val="7EE6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226096"/>
    <w:multiLevelType w:val="hybridMultilevel"/>
    <w:tmpl w:val="1DBC2002"/>
    <w:lvl w:ilvl="0" w:tplc="F22AD5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446C39"/>
    <w:multiLevelType w:val="hybridMultilevel"/>
    <w:tmpl w:val="387A2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
  </w:num>
  <w:num w:numId="4">
    <w:abstractNumId w:val="26"/>
  </w:num>
  <w:num w:numId="5">
    <w:abstractNumId w:val="29"/>
  </w:num>
  <w:num w:numId="6">
    <w:abstractNumId w:val="9"/>
  </w:num>
  <w:num w:numId="7">
    <w:abstractNumId w:val="15"/>
  </w:num>
  <w:num w:numId="8">
    <w:abstractNumId w:val="28"/>
  </w:num>
  <w:num w:numId="9">
    <w:abstractNumId w:val="7"/>
  </w:num>
  <w:num w:numId="10">
    <w:abstractNumId w:val="5"/>
  </w:num>
  <w:num w:numId="11">
    <w:abstractNumId w:val="10"/>
  </w:num>
  <w:num w:numId="12">
    <w:abstractNumId w:val="18"/>
  </w:num>
  <w:num w:numId="13">
    <w:abstractNumId w:val="24"/>
  </w:num>
  <w:num w:numId="14">
    <w:abstractNumId w:val="4"/>
  </w:num>
  <w:num w:numId="15">
    <w:abstractNumId w:val="8"/>
  </w:num>
  <w:num w:numId="16">
    <w:abstractNumId w:val="12"/>
  </w:num>
  <w:num w:numId="17">
    <w:abstractNumId w:val="2"/>
  </w:num>
  <w:num w:numId="18">
    <w:abstractNumId w:val="0"/>
  </w:num>
  <w:num w:numId="19">
    <w:abstractNumId w:val="11"/>
  </w:num>
  <w:num w:numId="20">
    <w:abstractNumId w:val="27"/>
  </w:num>
  <w:num w:numId="21">
    <w:abstractNumId w:val="3"/>
  </w:num>
  <w:num w:numId="22">
    <w:abstractNumId w:val="23"/>
  </w:num>
  <w:num w:numId="23">
    <w:abstractNumId w:val="20"/>
  </w:num>
  <w:num w:numId="24">
    <w:abstractNumId w:val="6"/>
  </w:num>
  <w:num w:numId="25">
    <w:abstractNumId w:val="22"/>
  </w:num>
  <w:num w:numId="26">
    <w:abstractNumId w:val="13"/>
  </w:num>
  <w:num w:numId="27">
    <w:abstractNumId w:val="19"/>
  </w:num>
  <w:num w:numId="28">
    <w:abstractNumId w:val="21"/>
  </w:num>
  <w:num w:numId="29">
    <w:abstractNumId w:val="1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displayVerticalDrawingGridEvery w:val="2"/>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jQxNrQ0MzUztzQDQiUdpeDU4uLM/DyQAvNaADkre3gsAAAA"/>
  </w:docVars>
  <w:rsids>
    <w:rsidRoot w:val="000E2354"/>
    <w:rsid w:val="00056D0B"/>
    <w:rsid w:val="00072B34"/>
    <w:rsid w:val="000754A8"/>
    <w:rsid w:val="000812F2"/>
    <w:rsid w:val="0009332F"/>
    <w:rsid w:val="0009464A"/>
    <w:rsid w:val="000C5441"/>
    <w:rsid w:val="000E2354"/>
    <w:rsid w:val="000F52DB"/>
    <w:rsid w:val="00102C57"/>
    <w:rsid w:val="00120171"/>
    <w:rsid w:val="001516FD"/>
    <w:rsid w:val="00157D3F"/>
    <w:rsid w:val="001606A8"/>
    <w:rsid w:val="00163475"/>
    <w:rsid w:val="00164554"/>
    <w:rsid w:val="00180D8F"/>
    <w:rsid w:val="00181F59"/>
    <w:rsid w:val="001A7541"/>
    <w:rsid w:val="001B3F36"/>
    <w:rsid w:val="001D38FD"/>
    <w:rsid w:val="001E38B4"/>
    <w:rsid w:val="001E75A2"/>
    <w:rsid w:val="00213A3F"/>
    <w:rsid w:val="00287196"/>
    <w:rsid w:val="00294A8F"/>
    <w:rsid w:val="003013B4"/>
    <w:rsid w:val="00310910"/>
    <w:rsid w:val="0031395D"/>
    <w:rsid w:val="00324377"/>
    <w:rsid w:val="00332351"/>
    <w:rsid w:val="00351D97"/>
    <w:rsid w:val="003555EF"/>
    <w:rsid w:val="00356963"/>
    <w:rsid w:val="00361D3D"/>
    <w:rsid w:val="003A4B26"/>
    <w:rsid w:val="003C3A0F"/>
    <w:rsid w:val="003E495C"/>
    <w:rsid w:val="0044793C"/>
    <w:rsid w:val="00451B46"/>
    <w:rsid w:val="00451D73"/>
    <w:rsid w:val="00454BF0"/>
    <w:rsid w:val="004736AD"/>
    <w:rsid w:val="004760A6"/>
    <w:rsid w:val="004A09A8"/>
    <w:rsid w:val="004A1F9C"/>
    <w:rsid w:val="004A38B8"/>
    <w:rsid w:val="004B0C61"/>
    <w:rsid w:val="004C0C0B"/>
    <w:rsid w:val="004C2719"/>
    <w:rsid w:val="004D0AC1"/>
    <w:rsid w:val="004D3592"/>
    <w:rsid w:val="004F4CE0"/>
    <w:rsid w:val="005106A8"/>
    <w:rsid w:val="00526F71"/>
    <w:rsid w:val="00530540"/>
    <w:rsid w:val="00541B41"/>
    <w:rsid w:val="00546058"/>
    <w:rsid w:val="005469E5"/>
    <w:rsid w:val="00552F9E"/>
    <w:rsid w:val="005B09EB"/>
    <w:rsid w:val="005E3720"/>
    <w:rsid w:val="005E6495"/>
    <w:rsid w:val="00600736"/>
    <w:rsid w:val="00616F2F"/>
    <w:rsid w:val="0061722F"/>
    <w:rsid w:val="00630759"/>
    <w:rsid w:val="00633FEC"/>
    <w:rsid w:val="0066308A"/>
    <w:rsid w:val="006756F8"/>
    <w:rsid w:val="006F1E5C"/>
    <w:rsid w:val="006F4149"/>
    <w:rsid w:val="006F6339"/>
    <w:rsid w:val="00702731"/>
    <w:rsid w:val="0070482D"/>
    <w:rsid w:val="00710076"/>
    <w:rsid w:val="0073041F"/>
    <w:rsid w:val="00745F42"/>
    <w:rsid w:val="00773174"/>
    <w:rsid w:val="007D2E7B"/>
    <w:rsid w:val="00803805"/>
    <w:rsid w:val="008070B1"/>
    <w:rsid w:val="00807717"/>
    <w:rsid w:val="0081397E"/>
    <w:rsid w:val="00855864"/>
    <w:rsid w:val="00876371"/>
    <w:rsid w:val="008B5E8B"/>
    <w:rsid w:val="008B77F0"/>
    <w:rsid w:val="008C4EB7"/>
    <w:rsid w:val="008D6D15"/>
    <w:rsid w:val="008E0344"/>
    <w:rsid w:val="008E7F42"/>
    <w:rsid w:val="008F306F"/>
    <w:rsid w:val="00907C59"/>
    <w:rsid w:val="009177AF"/>
    <w:rsid w:val="00936E30"/>
    <w:rsid w:val="009554CA"/>
    <w:rsid w:val="00965D39"/>
    <w:rsid w:val="0099694C"/>
    <w:rsid w:val="009B271F"/>
    <w:rsid w:val="009D5BBA"/>
    <w:rsid w:val="00A14ED9"/>
    <w:rsid w:val="00A16587"/>
    <w:rsid w:val="00A75DD0"/>
    <w:rsid w:val="00A916A0"/>
    <w:rsid w:val="00A94DDD"/>
    <w:rsid w:val="00AE2206"/>
    <w:rsid w:val="00B2674D"/>
    <w:rsid w:val="00B36BF7"/>
    <w:rsid w:val="00B36C57"/>
    <w:rsid w:val="00B47849"/>
    <w:rsid w:val="00B6102A"/>
    <w:rsid w:val="00B61F3D"/>
    <w:rsid w:val="00BA53B0"/>
    <w:rsid w:val="00BA59E6"/>
    <w:rsid w:val="00BB353E"/>
    <w:rsid w:val="00BC086B"/>
    <w:rsid w:val="00BD69A4"/>
    <w:rsid w:val="00BF2483"/>
    <w:rsid w:val="00BF57FE"/>
    <w:rsid w:val="00C0182A"/>
    <w:rsid w:val="00C0567C"/>
    <w:rsid w:val="00C139E9"/>
    <w:rsid w:val="00C534A6"/>
    <w:rsid w:val="00C612E9"/>
    <w:rsid w:val="00C9395F"/>
    <w:rsid w:val="00CB2C14"/>
    <w:rsid w:val="00CD163F"/>
    <w:rsid w:val="00CD34BD"/>
    <w:rsid w:val="00CD6762"/>
    <w:rsid w:val="00CE1A8E"/>
    <w:rsid w:val="00D1675B"/>
    <w:rsid w:val="00D306AA"/>
    <w:rsid w:val="00D30801"/>
    <w:rsid w:val="00D37C64"/>
    <w:rsid w:val="00D734AA"/>
    <w:rsid w:val="00D953DC"/>
    <w:rsid w:val="00D96D06"/>
    <w:rsid w:val="00D97B7E"/>
    <w:rsid w:val="00DB7CFC"/>
    <w:rsid w:val="00E01E80"/>
    <w:rsid w:val="00E0341E"/>
    <w:rsid w:val="00E17B3B"/>
    <w:rsid w:val="00E23BF5"/>
    <w:rsid w:val="00E5045D"/>
    <w:rsid w:val="00EA34BD"/>
    <w:rsid w:val="00EA3926"/>
    <w:rsid w:val="00EE2BA1"/>
    <w:rsid w:val="00EE36A4"/>
    <w:rsid w:val="00F45F2B"/>
    <w:rsid w:val="00F60A20"/>
    <w:rsid w:val="00F60DA6"/>
    <w:rsid w:val="00F641E1"/>
    <w:rsid w:val="00F7559F"/>
    <w:rsid w:val="00F953D1"/>
    <w:rsid w:val="00F962DD"/>
    <w:rsid w:val="00FA13F6"/>
    <w:rsid w:val="00FB180B"/>
    <w:rsid w:val="00FC720D"/>
    <w:rsid w:val="00FE575A"/>
    <w:rsid w:val="00FF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732C1AC"/>
  <w14:defaultImageDpi w14:val="330"/>
  <w15:chartTrackingRefBased/>
  <w15:docId w15:val="{897E8CEF-A437-4057-97DB-B456E4FB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354"/>
    <w:pPr>
      <w:spacing w:after="200" w:line="276" w:lineRule="auto"/>
    </w:pPr>
    <w:rPr>
      <w:sz w:val="22"/>
      <w:szCs w:val="22"/>
    </w:rPr>
  </w:style>
  <w:style w:type="paragraph" w:styleId="Heading1">
    <w:name w:val="heading 1"/>
    <w:basedOn w:val="Normal"/>
    <w:next w:val="Normal"/>
    <w:link w:val="Heading1Char"/>
    <w:uiPriority w:val="9"/>
    <w:qFormat/>
    <w:rsid w:val="004A09A8"/>
    <w:pPr>
      <w:spacing w:after="0" w:line="240" w:lineRule="auto"/>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354"/>
    <w:pPr>
      <w:ind w:left="720"/>
      <w:contextualSpacing/>
    </w:pPr>
  </w:style>
  <w:style w:type="character" w:styleId="Hyperlink">
    <w:name w:val="Hyperlink"/>
    <w:basedOn w:val="DefaultParagraphFont"/>
    <w:uiPriority w:val="99"/>
    <w:unhideWhenUsed/>
    <w:rsid w:val="000F52DB"/>
    <w:rPr>
      <w:color w:val="0563C1" w:themeColor="hyperlink"/>
      <w:u w:val="single"/>
    </w:rPr>
  </w:style>
  <w:style w:type="paragraph" w:styleId="DocumentMap">
    <w:name w:val="Document Map"/>
    <w:basedOn w:val="Normal"/>
    <w:link w:val="DocumentMapChar"/>
    <w:uiPriority w:val="99"/>
    <w:semiHidden/>
    <w:unhideWhenUsed/>
    <w:rsid w:val="006F633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F6339"/>
    <w:rPr>
      <w:rFonts w:ascii="Times New Roman" w:hAnsi="Times New Roman" w:cs="Times New Roman"/>
    </w:rPr>
  </w:style>
  <w:style w:type="character" w:styleId="FollowedHyperlink">
    <w:name w:val="FollowedHyperlink"/>
    <w:basedOn w:val="DefaultParagraphFont"/>
    <w:uiPriority w:val="99"/>
    <w:semiHidden/>
    <w:unhideWhenUsed/>
    <w:rsid w:val="00936E30"/>
    <w:rPr>
      <w:color w:val="954F72" w:themeColor="followedHyperlink"/>
      <w:u w:val="single"/>
    </w:rPr>
  </w:style>
  <w:style w:type="paragraph" w:styleId="Header">
    <w:name w:val="header"/>
    <w:basedOn w:val="Normal"/>
    <w:link w:val="HeaderChar"/>
    <w:uiPriority w:val="99"/>
    <w:unhideWhenUsed/>
    <w:rsid w:val="00313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95D"/>
    <w:rPr>
      <w:sz w:val="22"/>
      <w:szCs w:val="22"/>
    </w:rPr>
  </w:style>
  <w:style w:type="paragraph" w:styleId="Footer">
    <w:name w:val="footer"/>
    <w:basedOn w:val="Normal"/>
    <w:link w:val="FooterChar"/>
    <w:uiPriority w:val="99"/>
    <w:unhideWhenUsed/>
    <w:rsid w:val="00313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95D"/>
    <w:rPr>
      <w:sz w:val="22"/>
      <w:szCs w:val="22"/>
    </w:rPr>
  </w:style>
  <w:style w:type="character" w:styleId="CommentReference">
    <w:name w:val="annotation reference"/>
    <w:basedOn w:val="DefaultParagraphFont"/>
    <w:uiPriority w:val="99"/>
    <w:semiHidden/>
    <w:unhideWhenUsed/>
    <w:rsid w:val="00FE575A"/>
    <w:rPr>
      <w:sz w:val="16"/>
      <w:szCs w:val="16"/>
    </w:rPr>
  </w:style>
  <w:style w:type="paragraph" w:styleId="CommentText">
    <w:name w:val="annotation text"/>
    <w:basedOn w:val="Normal"/>
    <w:link w:val="CommentTextChar"/>
    <w:uiPriority w:val="99"/>
    <w:semiHidden/>
    <w:unhideWhenUsed/>
    <w:rsid w:val="00FE575A"/>
    <w:pPr>
      <w:spacing w:line="240" w:lineRule="auto"/>
    </w:pPr>
    <w:rPr>
      <w:sz w:val="20"/>
      <w:szCs w:val="20"/>
    </w:rPr>
  </w:style>
  <w:style w:type="character" w:customStyle="1" w:styleId="CommentTextChar">
    <w:name w:val="Comment Text Char"/>
    <w:basedOn w:val="DefaultParagraphFont"/>
    <w:link w:val="CommentText"/>
    <w:uiPriority w:val="99"/>
    <w:semiHidden/>
    <w:rsid w:val="00FE575A"/>
    <w:rPr>
      <w:sz w:val="20"/>
      <w:szCs w:val="20"/>
    </w:rPr>
  </w:style>
  <w:style w:type="paragraph" w:styleId="CommentSubject">
    <w:name w:val="annotation subject"/>
    <w:basedOn w:val="CommentText"/>
    <w:next w:val="CommentText"/>
    <w:link w:val="CommentSubjectChar"/>
    <w:uiPriority w:val="99"/>
    <w:semiHidden/>
    <w:unhideWhenUsed/>
    <w:rsid w:val="00FE575A"/>
    <w:rPr>
      <w:b/>
      <w:bCs/>
    </w:rPr>
  </w:style>
  <w:style w:type="character" w:customStyle="1" w:styleId="CommentSubjectChar">
    <w:name w:val="Comment Subject Char"/>
    <w:basedOn w:val="CommentTextChar"/>
    <w:link w:val="CommentSubject"/>
    <w:uiPriority w:val="99"/>
    <w:semiHidden/>
    <w:rsid w:val="00FE575A"/>
    <w:rPr>
      <w:b/>
      <w:bCs/>
      <w:sz w:val="20"/>
      <w:szCs w:val="20"/>
    </w:rPr>
  </w:style>
  <w:style w:type="character" w:customStyle="1" w:styleId="UnresolvedMention">
    <w:name w:val="Unresolved Mention"/>
    <w:basedOn w:val="DefaultParagraphFont"/>
    <w:uiPriority w:val="99"/>
    <w:rsid w:val="00FE575A"/>
    <w:rPr>
      <w:color w:val="605E5C"/>
      <w:shd w:val="clear" w:color="auto" w:fill="E1DFDD"/>
    </w:rPr>
  </w:style>
  <w:style w:type="paragraph" w:styleId="BalloonText">
    <w:name w:val="Balloon Text"/>
    <w:basedOn w:val="Normal"/>
    <w:link w:val="BalloonTextChar"/>
    <w:uiPriority w:val="99"/>
    <w:semiHidden/>
    <w:unhideWhenUsed/>
    <w:rsid w:val="00B267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674D"/>
    <w:rPr>
      <w:rFonts w:ascii="Times New Roman" w:hAnsi="Times New Roman" w:cs="Times New Roman"/>
      <w:sz w:val="18"/>
      <w:szCs w:val="18"/>
    </w:rPr>
  </w:style>
  <w:style w:type="paragraph" w:styleId="Revision">
    <w:name w:val="Revision"/>
    <w:hidden/>
    <w:uiPriority w:val="99"/>
    <w:semiHidden/>
    <w:rsid w:val="00745F42"/>
    <w:rPr>
      <w:sz w:val="22"/>
      <w:szCs w:val="22"/>
    </w:rPr>
  </w:style>
  <w:style w:type="paragraph" w:styleId="NoSpacing">
    <w:name w:val="No Spacing"/>
    <w:link w:val="NoSpacingChar"/>
    <w:uiPriority w:val="1"/>
    <w:qFormat/>
    <w:rsid w:val="00056D0B"/>
    <w:rPr>
      <w:rFonts w:eastAsiaTheme="minorEastAsia"/>
      <w:sz w:val="22"/>
      <w:szCs w:val="22"/>
    </w:rPr>
  </w:style>
  <w:style w:type="character" w:customStyle="1" w:styleId="NoSpacingChar">
    <w:name w:val="No Spacing Char"/>
    <w:basedOn w:val="DefaultParagraphFont"/>
    <w:link w:val="NoSpacing"/>
    <w:uiPriority w:val="1"/>
    <w:rsid w:val="00056D0B"/>
    <w:rPr>
      <w:rFonts w:eastAsiaTheme="minorEastAsia"/>
      <w:sz w:val="22"/>
      <w:szCs w:val="22"/>
    </w:rPr>
  </w:style>
  <w:style w:type="paragraph" w:styleId="NormalWeb">
    <w:name w:val="Normal (Web)"/>
    <w:basedOn w:val="Normal"/>
    <w:uiPriority w:val="99"/>
    <w:semiHidden/>
    <w:unhideWhenUsed/>
    <w:rsid w:val="00056D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56D0B"/>
    <w:pPr>
      <w:widowControl w:val="0"/>
      <w:autoSpaceDE w:val="0"/>
      <w:autoSpaceDN w:val="0"/>
      <w:spacing w:after="0" w:line="240" w:lineRule="auto"/>
    </w:pPr>
    <w:rPr>
      <w:rFonts w:ascii="Arial" w:eastAsia="Arial" w:hAnsi="Arial" w:cs="Arial"/>
    </w:rPr>
  </w:style>
  <w:style w:type="character" w:customStyle="1" w:styleId="Heading1Char">
    <w:name w:val="Heading 1 Char"/>
    <w:basedOn w:val="DefaultParagraphFont"/>
    <w:link w:val="Heading1"/>
    <w:uiPriority w:val="9"/>
    <w:rsid w:val="004A09A8"/>
    <w:rPr>
      <w:b/>
      <w:bCs/>
      <w:u w:val="single"/>
    </w:rPr>
  </w:style>
  <w:style w:type="paragraph" w:styleId="BodyText">
    <w:name w:val="Body Text"/>
    <w:basedOn w:val="Normal"/>
    <w:link w:val="BodyTextChar"/>
    <w:uiPriority w:val="1"/>
    <w:qFormat/>
    <w:rsid w:val="00072B34"/>
    <w:pPr>
      <w:widowControl w:val="0"/>
      <w:autoSpaceDE w:val="0"/>
      <w:autoSpaceDN w:val="0"/>
      <w:spacing w:after="0" w:line="240" w:lineRule="auto"/>
    </w:pPr>
    <w:rPr>
      <w:rFonts w:ascii="Arial" w:eastAsia="Arial" w:hAnsi="Arial" w:cs="Arial"/>
      <w:sz w:val="23"/>
      <w:szCs w:val="23"/>
    </w:rPr>
  </w:style>
  <w:style w:type="character" w:customStyle="1" w:styleId="BodyTextChar">
    <w:name w:val="Body Text Char"/>
    <w:basedOn w:val="DefaultParagraphFont"/>
    <w:link w:val="BodyText"/>
    <w:uiPriority w:val="1"/>
    <w:rsid w:val="00072B34"/>
    <w:rPr>
      <w:rFonts w:ascii="Arial" w:eastAsia="Arial" w:hAnsi="Arial" w:cs="Arial"/>
      <w:sz w:val="23"/>
      <w:szCs w:val="23"/>
    </w:rPr>
  </w:style>
  <w:style w:type="paragraph" w:styleId="TOCHeading">
    <w:name w:val="TOC Heading"/>
    <w:basedOn w:val="Heading1"/>
    <w:next w:val="Normal"/>
    <w:uiPriority w:val="39"/>
    <w:unhideWhenUsed/>
    <w:qFormat/>
    <w:rsid w:val="0099694C"/>
    <w:pPr>
      <w:keepNext/>
      <w:keepLines/>
      <w:spacing w:before="240" w:line="259" w:lineRule="auto"/>
      <w:outlineLvl w:val="9"/>
    </w:pPr>
    <w:rPr>
      <w:rFonts w:asciiTheme="majorHAnsi" w:eastAsiaTheme="majorEastAsia" w:hAnsiTheme="majorHAnsi" w:cstheme="majorBidi"/>
      <w:b w:val="0"/>
      <w:bCs w:val="0"/>
      <w:color w:val="2E74B5" w:themeColor="accent1" w:themeShade="BF"/>
      <w:sz w:val="32"/>
      <w:szCs w:val="32"/>
      <w:u w:val="none"/>
    </w:rPr>
  </w:style>
  <w:style w:type="paragraph" w:styleId="TOC1">
    <w:name w:val="toc 1"/>
    <w:basedOn w:val="Normal"/>
    <w:next w:val="Normal"/>
    <w:autoRedefine/>
    <w:uiPriority w:val="39"/>
    <w:unhideWhenUsed/>
    <w:rsid w:val="0099694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5245">
      <w:bodyDiv w:val="1"/>
      <w:marLeft w:val="0"/>
      <w:marRight w:val="0"/>
      <w:marTop w:val="0"/>
      <w:marBottom w:val="0"/>
      <w:divBdr>
        <w:top w:val="none" w:sz="0" w:space="0" w:color="auto"/>
        <w:left w:val="none" w:sz="0" w:space="0" w:color="auto"/>
        <w:bottom w:val="none" w:sz="0" w:space="0" w:color="auto"/>
        <w:right w:val="none" w:sz="0" w:space="0" w:color="auto"/>
      </w:divBdr>
    </w:div>
    <w:div w:id="164364813">
      <w:bodyDiv w:val="1"/>
      <w:marLeft w:val="0"/>
      <w:marRight w:val="0"/>
      <w:marTop w:val="0"/>
      <w:marBottom w:val="0"/>
      <w:divBdr>
        <w:top w:val="none" w:sz="0" w:space="0" w:color="auto"/>
        <w:left w:val="none" w:sz="0" w:space="0" w:color="auto"/>
        <w:bottom w:val="none" w:sz="0" w:space="0" w:color="auto"/>
        <w:right w:val="none" w:sz="0" w:space="0" w:color="auto"/>
      </w:divBdr>
    </w:div>
    <w:div w:id="217514735">
      <w:bodyDiv w:val="1"/>
      <w:marLeft w:val="0"/>
      <w:marRight w:val="0"/>
      <w:marTop w:val="0"/>
      <w:marBottom w:val="0"/>
      <w:divBdr>
        <w:top w:val="none" w:sz="0" w:space="0" w:color="auto"/>
        <w:left w:val="none" w:sz="0" w:space="0" w:color="auto"/>
        <w:bottom w:val="none" w:sz="0" w:space="0" w:color="auto"/>
        <w:right w:val="none" w:sz="0" w:space="0" w:color="auto"/>
      </w:divBdr>
    </w:div>
    <w:div w:id="20415917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olsen@ihs.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mie.olsen@ihs.go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ihs.gov/alzheim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1D806-DB3A-41DB-9363-4639F2AC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5265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Finke</dc:creator>
  <cp:keywords/>
  <dc:description/>
  <cp:lastModifiedBy>Cohen, Sara (IHS/HQ) [C]</cp:lastModifiedBy>
  <cp:revision>2</cp:revision>
  <dcterms:created xsi:type="dcterms:W3CDTF">2023-11-08T17:11:00Z</dcterms:created>
  <dcterms:modified xsi:type="dcterms:W3CDTF">2023-11-08T17:11:00Z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533b2ca8e8cb266e448db81c8ac451487d53743c0308698dd056a6a3fb8801e8</vt:lpwstr>
  </property>
</Properties>
</file>